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5F" w:rsidRDefault="0090715F" w:rsidP="0090715F">
      <w:pPr>
        <w:ind w:left="6372" w:firstLine="708"/>
        <w:jc w:val="both"/>
      </w:pPr>
      <w:bookmarkStart w:id="0" w:name="_GoBack"/>
      <w:bookmarkEnd w:id="0"/>
      <w:r>
        <w:tab/>
      </w: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center"/>
        <w:rPr>
          <w:b/>
        </w:rPr>
      </w:pPr>
      <w:r>
        <w:rPr>
          <w:b/>
        </w:rPr>
        <w:t>GMINNY PROGRAM PROFILAKTYKI I ROZWIĄZYWANIA PROBLEMÓW ALKOHOLWYCH ORAZ PRZECIWADZIAŁANIA NARKOMANII W GMINIE DYGOWO NA ROK 2015</w:t>
      </w:r>
    </w:p>
    <w:p w:rsidR="0090715F" w:rsidRDefault="0090715F" w:rsidP="0090715F">
      <w:pPr>
        <w:jc w:val="center"/>
        <w:rPr>
          <w:b/>
        </w:rPr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jc w:val="both"/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lastRenderedPageBreak/>
        <w:t>§ 1. Gminny Program Profilaktyki i Rozwiązywania Problemów Alkoholowych oraz Przeciwdziałania Narkomanii na rok 2015 zwany dalej „Programem” określa zadania związane z profilaktyką i rozwiązywaniem problemów alkoholowych i narkomanii na terenie Gminy Dygowo.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2. Cele i zadania Programu.</w:t>
      </w: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Zwiększenie dostępności pomocy terapeutycznej i rehabilitacyjnej dla osób uzależnionych od alkoholu i zagrożonych uzależnieniem, współuzależnionych oraz osób dotkniętych przemocą w rodzinie m. in. poprzez: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 xml:space="preserve">finansowanie punktów konsultacyjnych udzielających wsparcia </w:t>
      </w:r>
      <w:r w:rsidR="00B1247C">
        <w:t xml:space="preserve">między innymi </w:t>
      </w:r>
      <w:r>
        <w:t xml:space="preserve">w zakresie: motywowania do </w:t>
      </w:r>
      <w:r w:rsidR="00B1247C">
        <w:t xml:space="preserve">psychoterapii oraz kierowania na leczenie specjalistyczne, </w:t>
      </w:r>
      <w:r>
        <w:t>udzielanie wsparcia po zakończonym leczeniu, rozpoznawania zjawiska przemocy domowej, inicjowania interwencji przy współpracy instytucji realizujących systematyczną pomoc dla rodzin,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 xml:space="preserve">zakup materiałów edukacyjnych, 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 xml:space="preserve">udzielanie wsparcia poprzez dostęp do leczenia i terapii w placówkach stacjonarnych i ambulatoryjnych, 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>możliwość dofinansowania udokumentowanych kosztów terapii pogłębionej przez okres jednego roku od ukończenia terapii w warunkach stacjonarnych,</w:t>
      </w:r>
    </w:p>
    <w:p w:rsidR="00D813DD" w:rsidRDefault="00D813DD" w:rsidP="0090715F">
      <w:pPr>
        <w:numPr>
          <w:ilvl w:val="0"/>
          <w:numId w:val="2"/>
        </w:numPr>
        <w:spacing w:line="360" w:lineRule="auto"/>
        <w:jc w:val="both"/>
      </w:pPr>
      <w:r>
        <w:t>możliwość finansowania programów terapii dla osób doznających przemocy oraz programów terapii dla osób stosujących przemoc,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>dostęp do wsparcia w ramach grup samopomocowych (dla osób uzależnionych                 i współuzależnionych),</w:t>
      </w:r>
    </w:p>
    <w:p w:rsidR="0090715F" w:rsidRDefault="0090715F" w:rsidP="0090715F">
      <w:pPr>
        <w:numPr>
          <w:ilvl w:val="0"/>
          <w:numId w:val="2"/>
        </w:numPr>
        <w:spacing w:line="360" w:lineRule="auto"/>
        <w:jc w:val="both"/>
      </w:pPr>
      <w:r>
        <w:t>możliwość doposażenia, dofinansowania remontu placówek lecznictwa odwykowego,</w:t>
      </w:r>
    </w:p>
    <w:p w:rsidR="0090715F" w:rsidRPr="00F27E4E" w:rsidRDefault="0090715F" w:rsidP="0090715F">
      <w:pPr>
        <w:numPr>
          <w:ilvl w:val="0"/>
          <w:numId w:val="2"/>
        </w:numPr>
        <w:spacing w:line="360" w:lineRule="auto"/>
        <w:jc w:val="both"/>
      </w:pPr>
      <w:r w:rsidRPr="00F27E4E">
        <w:t>możliwość remontu i adaptacji punktów wspierania osób uzależnionych</w:t>
      </w:r>
      <w:r w:rsidR="003D1E4B" w:rsidRPr="00F27E4E">
        <w:t xml:space="preserve">                     </w:t>
      </w:r>
      <w:r w:rsidRPr="00F27E4E">
        <w:t xml:space="preserve"> i współuzależnionych</w:t>
      </w:r>
      <w:r w:rsidR="003D1E4B" w:rsidRPr="00F27E4E">
        <w:t>.</w:t>
      </w:r>
    </w:p>
    <w:p w:rsidR="0090715F" w:rsidRDefault="0090715F" w:rsidP="0090715F">
      <w:pPr>
        <w:spacing w:line="360" w:lineRule="auto"/>
        <w:ind w:left="1068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Udzielenie rodzinom, w których występują problemy uzależnień, bądź zagrożonych uzależnieniami, pomocy psychospołecznej i prawnej, a w szczególności ochrony przed przemocą w rodzinie m. in. poprzez:</w:t>
      </w:r>
    </w:p>
    <w:p w:rsidR="0090715F" w:rsidRDefault="0090715F" w:rsidP="0090715F">
      <w:pPr>
        <w:numPr>
          <w:ilvl w:val="0"/>
          <w:numId w:val="3"/>
        </w:numPr>
        <w:spacing w:line="360" w:lineRule="auto"/>
        <w:jc w:val="both"/>
      </w:pPr>
      <w:r>
        <w:t>dostęp do pomocy psychologicznej, pedagogicznej i prawnej dla osób i rodzin,                w których występują problemy alkoholowe i narkomanii oraz doświadczających przemocy,</w:t>
      </w:r>
    </w:p>
    <w:p w:rsidR="0090715F" w:rsidRDefault="0090715F" w:rsidP="0090715F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przeprowadzanie wywiadów środowiskowych zleconych przez GKRPA pracownikom socjalnym GOPS, </w:t>
      </w:r>
    </w:p>
    <w:p w:rsidR="0090715F" w:rsidRDefault="0090715F" w:rsidP="0090715F">
      <w:pPr>
        <w:numPr>
          <w:ilvl w:val="0"/>
          <w:numId w:val="3"/>
        </w:numPr>
        <w:spacing w:line="360" w:lineRule="auto"/>
        <w:jc w:val="both"/>
      </w:pPr>
      <w:r>
        <w:t>współpraca z innymi jednostkami samorządowymi oraz organizacjami pozarządowymi i podmiotami, o których mowa w art. 3. ust.3 ustawy z dnia 24 kwietnia 2003 roku o działalności pożytku publicznego i o wolontariacie,               w zakresie organizowania opieki psychologicznej, psychiatrycznej i prawnej dla rodzin związanych z uzależnieniami i przemocą w rodzinie.</w:t>
      </w:r>
    </w:p>
    <w:p w:rsidR="0090715F" w:rsidRDefault="0090715F" w:rsidP="0090715F">
      <w:pPr>
        <w:spacing w:line="360" w:lineRule="auto"/>
        <w:ind w:left="1068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Prowadzenie profilaktycznej działalności informacyjnej i edukacyjnej w zakresie rozwiązywania problemów alkoholowych i przeciwdziałania narkomanii,                          w szczególności dla dzieci i młodzieży m. in. poprzez: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 xml:space="preserve">finansowanie wybranych usług i współfinansowanie programów profilaktycznych </w:t>
      </w:r>
      <w:r w:rsidR="00D813DD">
        <w:t xml:space="preserve">dla grup docelowych, w szczególności </w:t>
      </w:r>
      <w:r>
        <w:t>dla dzieci i młodzie</w:t>
      </w:r>
      <w:r>
        <w:rPr>
          <w:rFonts w:eastAsia="TimesNewRoman"/>
        </w:rPr>
        <w:t>ż</w:t>
      </w:r>
      <w:r>
        <w:t>y z terenu gminy Dygowo,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wspomaganie rozwoju dziecka w poczuciu wi</w:t>
      </w:r>
      <w:r>
        <w:rPr>
          <w:rFonts w:eastAsia="TimesNewRoman"/>
        </w:rPr>
        <w:t>ę</w:t>
      </w:r>
      <w:r>
        <w:t>zi z rodzin</w:t>
      </w:r>
      <w:r>
        <w:rPr>
          <w:rFonts w:eastAsia="TimesNewRoman"/>
        </w:rPr>
        <w:t xml:space="preserve">ą </w:t>
      </w:r>
      <w:r>
        <w:t xml:space="preserve">i </w:t>
      </w:r>
      <w:r>
        <w:rPr>
          <w:rFonts w:eastAsia="TimesNewRoman"/>
        </w:rPr>
        <w:t>ś</w:t>
      </w:r>
      <w:r>
        <w:t>rodowiskiem oraz edukacja rodziców w zakresie ochrony dziecka przed ró</w:t>
      </w:r>
      <w:r>
        <w:rPr>
          <w:rFonts w:eastAsia="TimesNewRoman"/>
        </w:rPr>
        <w:t>ż</w:t>
      </w:r>
      <w:r>
        <w:t>norodnymi uzale</w:t>
      </w:r>
      <w:r>
        <w:rPr>
          <w:rFonts w:eastAsia="TimesNewRoman"/>
        </w:rPr>
        <w:t>ż</w:t>
      </w:r>
      <w:r>
        <w:t xml:space="preserve">nieniami, poprzez </w:t>
      </w:r>
      <w:r w:rsidR="00D813DD">
        <w:t xml:space="preserve">m. in. </w:t>
      </w:r>
      <w:r>
        <w:t>finansowanie zajęć promujących trzeźwy</w:t>
      </w:r>
      <w:r w:rsidR="00D813DD">
        <w:t xml:space="preserve">                    </w:t>
      </w:r>
      <w:r>
        <w:t xml:space="preserve"> i bezpieczny sposób spędzania czasu przez dzieci i młodzież oraz motywujących do większej aktywności w życiu społecznym,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pomoc nauczycielom w doskonaleniu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 xml:space="preserve">ci wychowawczych                       i bogaceniu form oraz metod pracy </w:t>
      </w:r>
      <w:proofErr w:type="spellStart"/>
      <w:r>
        <w:t>dydaktyczno</w:t>
      </w:r>
      <w:proofErr w:type="spellEnd"/>
      <w:r>
        <w:t xml:space="preserve"> – wychowawczej,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zakup dla dzieci szkolnych przedstawie</w:t>
      </w:r>
      <w:r>
        <w:rPr>
          <w:rFonts w:eastAsia="TimesNewRoman"/>
        </w:rPr>
        <w:t xml:space="preserve">ń </w:t>
      </w:r>
      <w:r>
        <w:t>i teatrzyków o tematyce uzale</w:t>
      </w:r>
      <w:r>
        <w:rPr>
          <w:rFonts w:eastAsia="TimesNewRoman"/>
        </w:rPr>
        <w:t>ż</w:t>
      </w:r>
      <w:r>
        <w:t>nie</w:t>
      </w:r>
      <w:r>
        <w:rPr>
          <w:rFonts w:eastAsia="TimesNewRoman"/>
        </w:rPr>
        <w:t>ń</w:t>
      </w:r>
      <w:r>
        <w:t>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organizowanie i finansowanie zimowisk, półkolonii i kolonii letnich oraz zaj</w:t>
      </w:r>
      <w:r>
        <w:rPr>
          <w:rFonts w:eastAsia="TimesNewRoman"/>
        </w:rPr>
        <w:t xml:space="preserve">ęć </w:t>
      </w:r>
      <w:r>
        <w:t>pozalekcyjnych i wypoczynku połączonego z elementami programów profilaktycznych dla dzieci i młodzieży (gminne akcje, w tym finansowanie wynagrodzenia specjalistom niezbędnym do prowadzenia zajęć socjoterapeutycznych),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tworzenie warunków do powstawania alternatywnych miejsc sp</w:t>
      </w:r>
      <w:r>
        <w:rPr>
          <w:rFonts w:eastAsia="TimesNewRoman"/>
        </w:rPr>
        <w:t>ę</w:t>
      </w:r>
      <w:r>
        <w:t>dzania wolnego czasu dla dzieci, młodzieży i dorosłych oraz zakup sprz</w:t>
      </w:r>
      <w:r>
        <w:rPr>
          <w:rFonts w:eastAsia="TimesNewRoman"/>
        </w:rPr>
        <w:t>ę</w:t>
      </w:r>
      <w:r>
        <w:t>tu sportowego,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 xml:space="preserve">promocja imprez bezalkoholowych i zdrowego stylu </w:t>
      </w:r>
      <w:r>
        <w:rPr>
          <w:rFonts w:eastAsia="TimesNewRoman"/>
        </w:rPr>
        <w:t>ż</w:t>
      </w:r>
      <w:r>
        <w:t>ycia m.in. imprezy sportowe, kulturalne , festyny rodzinne itp.,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finansowanie nagród w różnego rodzaju konkursach dotyczących problemów uzależnień oraz przeciwdziałania przemocy,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lastRenderedPageBreak/>
        <w:t>prowadzenie edukacji publicznej społeczności lokalnej w zakresie problematyki uzależnień i przeciwdziałania przemocy  poprzez działalność informacyjną: zakup broszur, plakatów, ulotek z hasłami profilaktycznymi              i rozprowadzanie ich na terenie gminy,</w:t>
      </w:r>
    </w:p>
    <w:p w:rsidR="0090715F" w:rsidRDefault="0090715F" w:rsidP="0090715F">
      <w:pPr>
        <w:numPr>
          <w:ilvl w:val="0"/>
          <w:numId w:val="4"/>
        </w:numPr>
        <w:spacing w:line="360" w:lineRule="auto"/>
        <w:jc w:val="both"/>
      </w:pPr>
      <w:r>
        <w:t>organizowanie i finansowanie szkoleń dla grup zawodowych zajmujących się działaniami w obszarze profilaktyki problemowej i przeciwdziałania przemocy (np. nauczycieli, członków GKRPA, pracowników socjalnych</w:t>
      </w:r>
      <w:r w:rsidR="00D813DD">
        <w:t>, pracowników służby zdrowia</w:t>
      </w:r>
      <w:r>
        <w:t xml:space="preserve"> w obszarze profilaktyki problemowej i przeciwdziałania przemocy).</w:t>
      </w:r>
    </w:p>
    <w:p w:rsidR="0090715F" w:rsidRDefault="0090715F" w:rsidP="0090715F">
      <w:pPr>
        <w:spacing w:line="360" w:lineRule="auto"/>
        <w:ind w:left="1068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Wspomaganie działalności instytucji, stowarzyszeń i osób fizycznych służącej rozwiązywaniu problemów alkoholowych m. in. poprzez: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współpracę z instytucjami, organizacjami pozarządowymi i innymi osobami fizycznymi działającymi na rzecz rozwiązywania problemów alkoholowych,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wspomaganie organizacji pozarządowych działających na terenie gminy, zaangażowanych w sprawy związane z rozwiązywaniem problemów uzależnień i przemocy zgodnie z zadaniami niniejszego Programu w ramach możliwości finansowych gminy,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informowanie i propagowanie działalności stowarzyszeń i instytucji wyspecjalizowanych w niesieniu pomocy rodzinom z problemem alkoholowym, narkomanią i przemocą w rodzinie,</w:t>
      </w:r>
    </w:p>
    <w:p w:rsidR="0090715F" w:rsidRDefault="0090715F" w:rsidP="0090715F">
      <w:pPr>
        <w:numPr>
          <w:ilvl w:val="0"/>
          <w:numId w:val="5"/>
        </w:numPr>
        <w:spacing w:line="360" w:lineRule="auto"/>
        <w:jc w:val="both"/>
      </w:pPr>
      <w:r>
        <w:t>wspieranie organizacji lokalnych imprez rozrywkowych i sportowych promuj</w:t>
      </w:r>
      <w:r>
        <w:rPr>
          <w:rFonts w:eastAsia="TimesNewRoman"/>
        </w:rPr>
        <w:t>ą</w:t>
      </w:r>
      <w:r>
        <w:t>cych bezalkoholowe przedsi</w:t>
      </w:r>
      <w:r>
        <w:rPr>
          <w:rFonts w:eastAsia="TimesNewRoman"/>
        </w:rPr>
        <w:t>ę</w:t>
      </w:r>
      <w:r>
        <w:t>wzi</w:t>
      </w:r>
      <w:r>
        <w:rPr>
          <w:rFonts w:eastAsia="TimesNewRoman"/>
        </w:rPr>
        <w:t>ę</w:t>
      </w:r>
      <w:r>
        <w:t>cia.</w:t>
      </w:r>
    </w:p>
    <w:p w:rsidR="0090715F" w:rsidRDefault="0090715F" w:rsidP="0090715F">
      <w:pPr>
        <w:spacing w:line="360" w:lineRule="auto"/>
        <w:ind w:left="1080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Podejmowanie interwencji na terenie gminy w związku z naruszeniem przepisów określających zasady reklamy i promocji napojów alkoholowych obowiązujących na obszarze kraju oraz określających warunki zakazu sprzedaży i podawania napojów alkoholowych, a także występowania przed sądem w charakterze oskarżyciela publicznego: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t>występowanie z propozycjami podejmowania konkretnych działań zmierzających do ograniczenia dostępności napojów alkoholowych, w tym także inicjowanie projektów uchwał dotyczących ustalenia liczby punktów sprzedaży napojów alkoholowych zawierających powyżej 4,5% ( za wyjątkiem piwa ),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lastRenderedPageBreak/>
        <w:t>podejmowanie wszelkich czynności interwencyjnych w związku z naruszeniem przepisów określonych w art. 13</w:t>
      </w:r>
      <w:r>
        <w:rPr>
          <w:vertAlign w:val="superscript"/>
        </w:rPr>
        <w:t>1</w:t>
      </w:r>
      <w:r>
        <w:t xml:space="preserve"> i 15 ustawy o wychowaniu w trzeźwości                            i przeciwdziałaniu alkoholizmowi oraz występowanie przed sądem                           w charakterze oskarżyciela publicznego,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t>wydawanie opinii w sprawach określonych w art. 18 ust. 3a ustawy                             o wychowaniu w trzeźwości i przeciwdziałaniu alkoholizmowi,</w:t>
      </w:r>
    </w:p>
    <w:p w:rsidR="0090715F" w:rsidRDefault="0090715F" w:rsidP="0090715F">
      <w:pPr>
        <w:numPr>
          <w:ilvl w:val="0"/>
          <w:numId w:val="6"/>
        </w:numPr>
        <w:spacing w:line="360" w:lineRule="auto"/>
        <w:jc w:val="both"/>
      </w:pPr>
      <w:r>
        <w:t>współpraca z jednostkami samorządu terytorialnego.</w:t>
      </w:r>
    </w:p>
    <w:p w:rsidR="0090715F" w:rsidRDefault="0090715F" w:rsidP="0090715F">
      <w:pPr>
        <w:spacing w:line="360" w:lineRule="auto"/>
        <w:ind w:left="720"/>
        <w:jc w:val="both"/>
      </w:pPr>
    </w:p>
    <w:p w:rsidR="0090715F" w:rsidRDefault="0090715F" w:rsidP="0090715F">
      <w:pPr>
        <w:numPr>
          <w:ilvl w:val="0"/>
          <w:numId w:val="1"/>
        </w:numPr>
        <w:spacing w:line="360" w:lineRule="auto"/>
        <w:jc w:val="both"/>
      </w:pPr>
      <w:r>
        <w:t>Działalność Gminnej Komisji Rozwiązywania Problemów Alkoholowych (GKRPA) polega w szczególności na:</w:t>
      </w:r>
    </w:p>
    <w:p w:rsidR="0090715F" w:rsidRDefault="0090715F" w:rsidP="0090715F">
      <w:pPr>
        <w:numPr>
          <w:ilvl w:val="0"/>
          <w:numId w:val="7"/>
        </w:numPr>
        <w:spacing w:line="360" w:lineRule="auto"/>
        <w:jc w:val="both"/>
      </w:pPr>
      <w:r>
        <w:t>inicjowaniu działań w zakresie realizacji zadań własnych, związanych                            z profilaktyką i rozwiązywaniem problemów alkoholowych,</w:t>
      </w:r>
    </w:p>
    <w:p w:rsidR="0090715F" w:rsidRDefault="0090715F" w:rsidP="0090715F">
      <w:pPr>
        <w:numPr>
          <w:ilvl w:val="0"/>
          <w:numId w:val="7"/>
        </w:numPr>
        <w:spacing w:line="360" w:lineRule="auto"/>
        <w:jc w:val="both"/>
      </w:pPr>
      <w:r>
        <w:t>podejmowanie czynności zmierzających do orzeczenia o zastosowaniu wobec osoby uzależnionej od alkoholu obowiązku poddania się leczeniu w zakładzie lecznictwa odwykowego - zadanie  te wykonuje podzespół GKRPA poprzez:</w:t>
      </w:r>
    </w:p>
    <w:p w:rsidR="0090715F" w:rsidRDefault="0090715F" w:rsidP="0090715F">
      <w:pPr>
        <w:spacing w:line="360" w:lineRule="auto"/>
        <w:ind w:left="1068"/>
        <w:jc w:val="both"/>
      </w:pPr>
      <w:r>
        <w:t>- przyjęcie zgłoszenia o przypadku wystąpienia nadużywania alkoholu                            z jednoczesnym wystąpieniem przesłanek z art. 24 ustawy o wychowaniu                    w trzeźwości i przeciwdziałaniu alkoholizmowi,</w:t>
      </w:r>
    </w:p>
    <w:p w:rsidR="0090715F" w:rsidRDefault="0090715F" w:rsidP="0090715F">
      <w:pPr>
        <w:spacing w:line="360" w:lineRule="auto"/>
        <w:ind w:left="1068"/>
        <w:jc w:val="both"/>
      </w:pPr>
      <w:r>
        <w:t>- zapraszanie na rozmowę osoby, co do której wpłynęło zgłoszenie o wystąpieniu przesłanek z art. 24 ustawy i pouczenie jej o konieczności zaprzestania działań wymienionych w art. 24 i/lub poddaniu się leczeniu odwykowemu,</w:t>
      </w:r>
    </w:p>
    <w:p w:rsidR="0090715F" w:rsidRDefault="0090715F" w:rsidP="0090715F">
      <w:pPr>
        <w:spacing w:line="360" w:lineRule="auto"/>
        <w:ind w:left="1068"/>
        <w:jc w:val="both"/>
      </w:pPr>
      <w:r>
        <w:t>- skierowanie osoby, której dotyczy postępowanie, na badanie przez biegłych sądowych w celu wydania opinii w przedmiocie uzależnienia od alkoholu                      i wskazania rodzaju zakładu lecznictwa odwykowego oraz zlecenie przeprowadzenia wywiadu środowiskowego,</w:t>
      </w:r>
    </w:p>
    <w:p w:rsidR="0090715F" w:rsidRDefault="0090715F" w:rsidP="0090715F">
      <w:pPr>
        <w:spacing w:line="360" w:lineRule="auto"/>
        <w:ind w:left="1068"/>
        <w:jc w:val="both"/>
      </w:pPr>
      <w:r>
        <w:t xml:space="preserve">- kierowanie wniosków do sądu – w uzasadnionych przypadkach - o wydanie postanowienia o obowiązku poddania się leczeniu odwykowemu. 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3. Realizatorzy Programu</w:t>
      </w: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1. Realizatorami Programu są:</w:t>
      </w:r>
    </w:p>
    <w:p w:rsidR="0090715F" w:rsidRDefault="0090715F" w:rsidP="0090715F">
      <w:pPr>
        <w:numPr>
          <w:ilvl w:val="0"/>
          <w:numId w:val="8"/>
        </w:numPr>
        <w:spacing w:line="360" w:lineRule="auto"/>
        <w:jc w:val="both"/>
      </w:pPr>
      <w:r>
        <w:t>Gminna Komisja Rozwi</w:t>
      </w:r>
      <w:r w:rsidR="00F27E4E">
        <w:t>ązywania Problemów Alkoholowych</w:t>
      </w:r>
      <w:r>
        <w:t>.</w:t>
      </w:r>
    </w:p>
    <w:p w:rsidR="0090715F" w:rsidRDefault="0090715F" w:rsidP="0090715F">
      <w:pPr>
        <w:numPr>
          <w:ilvl w:val="0"/>
          <w:numId w:val="8"/>
        </w:numPr>
        <w:spacing w:line="360" w:lineRule="auto"/>
        <w:jc w:val="both"/>
      </w:pPr>
      <w:r>
        <w:t xml:space="preserve">Gminny Ośrodek Pomocy Społecznej  w Dygowie. </w:t>
      </w:r>
    </w:p>
    <w:p w:rsidR="00F27E4E" w:rsidRDefault="00F27E4E" w:rsidP="00F27E4E">
      <w:pPr>
        <w:spacing w:line="360" w:lineRule="auto"/>
        <w:ind w:left="720"/>
        <w:jc w:val="both"/>
      </w:pP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lastRenderedPageBreak/>
        <w:t>2. Współrealizatorzy: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  <w:rPr>
          <w:rFonts w:eastAsia="Arial"/>
        </w:rPr>
      </w:pPr>
      <w:r>
        <w:rPr>
          <w:rFonts w:eastAsia="Arial"/>
        </w:rPr>
        <w:t xml:space="preserve">szkoły,   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t xml:space="preserve">policja, 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t>straż gminna,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rPr>
          <w:rFonts w:eastAsia="Arial"/>
        </w:rPr>
        <w:t>s</w:t>
      </w:r>
      <w:r>
        <w:t>łużba zdrowia,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rPr>
          <w:rFonts w:eastAsia="Arial"/>
        </w:rPr>
        <w:t xml:space="preserve">organizacje pozarządowe </w:t>
      </w:r>
      <w:r>
        <w:t xml:space="preserve">oraz podmioty, o których mowa w art. 3 ust. 3 ustawy z dnia 24 kwietnia 2003r.o działalności pożytku publicznego i o wolontariacie </w:t>
      </w:r>
      <w:r w:rsidR="009B42D1">
        <w:t>(Dz. U. 2014 poz. 1118 )</w:t>
      </w:r>
      <w:r>
        <w:t>,</w:t>
      </w:r>
    </w:p>
    <w:p w:rsidR="0090715F" w:rsidRDefault="0090715F" w:rsidP="0090715F">
      <w:pPr>
        <w:numPr>
          <w:ilvl w:val="0"/>
          <w:numId w:val="9"/>
        </w:numPr>
        <w:spacing w:line="360" w:lineRule="auto"/>
        <w:jc w:val="both"/>
      </w:pPr>
      <w:r>
        <w:t>osoby fizyczne.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4. Źródła i zasady finansowania Programu</w:t>
      </w:r>
    </w:p>
    <w:p w:rsidR="0090715F" w:rsidRDefault="0090715F" w:rsidP="0090715F">
      <w:pPr>
        <w:spacing w:line="360" w:lineRule="auto"/>
        <w:jc w:val="both"/>
      </w:pPr>
      <w:r>
        <w:t>Źródłem finansowania Programu są środki finansowe budżetu gminy pochodzące z opłat za korzystanie z zezwoleń na sprzedaż napojów alkoholowych.</w:t>
      </w:r>
    </w:p>
    <w:p w:rsidR="0090715F" w:rsidRDefault="0090715F" w:rsidP="0090715F">
      <w:pPr>
        <w:spacing w:line="360" w:lineRule="auto"/>
        <w:jc w:val="both"/>
      </w:pPr>
    </w:p>
    <w:p w:rsidR="0090715F" w:rsidRDefault="0090715F" w:rsidP="0090715F">
      <w:pPr>
        <w:spacing w:line="360" w:lineRule="auto"/>
        <w:jc w:val="both"/>
      </w:pPr>
      <w:r>
        <w:rPr>
          <w:b/>
        </w:rPr>
        <w:t>§ 5. Zasady wynagradzania członków Gminnej Komisji Rozwiązywania Problemów Alkoholowych</w:t>
      </w:r>
      <w:r>
        <w:t xml:space="preserve">. </w:t>
      </w:r>
    </w:p>
    <w:p w:rsidR="0090715F" w:rsidRDefault="0090715F" w:rsidP="0090715F">
      <w:pPr>
        <w:numPr>
          <w:ilvl w:val="0"/>
          <w:numId w:val="10"/>
        </w:numPr>
        <w:spacing w:line="360" w:lineRule="auto"/>
        <w:jc w:val="both"/>
      </w:pPr>
      <w:r>
        <w:t>Za udział w pracach Gminnej Komisji Rozwiązywania Problemów Alkoholowych ustala się zryczałtowane wynagrodzenie (za każde posiedzenie):</w:t>
      </w:r>
    </w:p>
    <w:p w:rsidR="0090715F" w:rsidRDefault="0090715F" w:rsidP="0090715F">
      <w:pPr>
        <w:pStyle w:val="Akapitzlist"/>
        <w:spacing w:line="360" w:lineRule="auto"/>
        <w:jc w:val="both"/>
      </w:pPr>
      <w:r>
        <w:t>- w wysokości 170,00 zł brutto przewodniczącemu Komisji,</w:t>
      </w:r>
    </w:p>
    <w:p w:rsidR="0090715F" w:rsidRDefault="0090715F" w:rsidP="0090715F">
      <w:pPr>
        <w:spacing w:line="360" w:lineRule="auto"/>
        <w:ind w:left="720"/>
        <w:jc w:val="both"/>
      </w:pPr>
      <w:r>
        <w:t xml:space="preserve">- w wysokości 120,00 zł brutto członkom Komisji, </w:t>
      </w:r>
    </w:p>
    <w:p w:rsidR="0090715F" w:rsidRDefault="0090715F" w:rsidP="0090715F">
      <w:pPr>
        <w:numPr>
          <w:ilvl w:val="0"/>
          <w:numId w:val="10"/>
        </w:numPr>
        <w:spacing w:line="360" w:lineRule="auto"/>
        <w:jc w:val="both"/>
      </w:pPr>
      <w:r>
        <w:t>Wynagrodzenie za udział w posiedzeniach przysługuje na podstawie listy obecności,</w:t>
      </w:r>
    </w:p>
    <w:p w:rsidR="0090715F" w:rsidRDefault="0090715F" w:rsidP="0090715F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Przy podróżach poza teren gminy członkom Komisji skierowanym na szkolenia,                  przysługuje zwrot kosztów przejazdu na szkolenie w wysokości kosztów biletów najtańszym środkiem lokomocji;</w:t>
      </w:r>
    </w:p>
    <w:p w:rsidR="0090715F" w:rsidRDefault="0090715F" w:rsidP="0090715F">
      <w:pPr>
        <w:spacing w:line="360" w:lineRule="auto"/>
        <w:jc w:val="both"/>
        <w:rPr>
          <w:b/>
        </w:rPr>
      </w:pPr>
    </w:p>
    <w:p w:rsidR="0090715F" w:rsidRDefault="0090715F" w:rsidP="0090715F">
      <w:pPr>
        <w:spacing w:line="360" w:lineRule="auto"/>
        <w:jc w:val="both"/>
        <w:rPr>
          <w:b/>
        </w:rPr>
      </w:pPr>
      <w:r>
        <w:rPr>
          <w:b/>
        </w:rPr>
        <w:t>§ 6.  Okres realizacji.</w:t>
      </w:r>
    </w:p>
    <w:p w:rsidR="0090715F" w:rsidRDefault="0090715F" w:rsidP="0090715F">
      <w:pPr>
        <w:spacing w:line="360" w:lineRule="auto"/>
        <w:jc w:val="both"/>
      </w:pPr>
      <w:r>
        <w:t xml:space="preserve">Program obejmuje zadania </w:t>
      </w:r>
      <w:r w:rsidR="009B42D1">
        <w:t>do realizacji od dnia 01.01.2015r. do dnia 31.12.2015</w:t>
      </w:r>
      <w:r>
        <w:t xml:space="preserve">r. </w:t>
      </w:r>
    </w:p>
    <w:p w:rsidR="0090715F" w:rsidRDefault="0090715F" w:rsidP="0090715F">
      <w:pPr>
        <w:jc w:val="both"/>
      </w:pPr>
    </w:p>
    <w:p w:rsidR="00551A74" w:rsidRDefault="00551A74"/>
    <w:sectPr w:rsidR="0055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5610"/>
    <w:multiLevelType w:val="hybridMultilevel"/>
    <w:tmpl w:val="D800F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24C9A"/>
    <w:multiLevelType w:val="hybridMultilevel"/>
    <w:tmpl w:val="237CA124"/>
    <w:lvl w:ilvl="0" w:tplc="8356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70D1"/>
    <w:multiLevelType w:val="hybridMultilevel"/>
    <w:tmpl w:val="8420457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A47DC"/>
    <w:multiLevelType w:val="hybridMultilevel"/>
    <w:tmpl w:val="06CC081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B67F1"/>
    <w:multiLevelType w:val="hybridMultilevel"/>
    <w:tmpl w:val="B0DA2EF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2064D"/>
    <w:multiLevelType w:val="hybridMultilevel"/>
    <w:tmpl w:val="CC7C6EC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4459B"/>
    <w:multiLevelType w:val="hybridMultilevel"/>
    <w:tmpl w:val="23B42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75E1C"/>
    <w:multiLevelType w:val="hybridMultilevel"/>
    <w:tmpl w:val="3076A18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6743D"/>
    <w:multiLevelType w:val="hybridMultilevel"/>
    <w:tmpl w:val="E9564488"/>
    <w:lvl w:ilvl="0" w:tplc="966058D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B444E"/>
    <w:multiLevelType w:val="hybridMultilevel"/>
    <w:tmpl w:val="7F2E6A6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B4"/>
    <w:rsid w:val="00036F95"/>
    <w:rsid w:val="00232E76"/>
    <w:rsid w:val="00255F3C"/>
    <w:rsid w:val="003D1E4B"/>
    <w:rsid w:val="004D5ACA"/>
    <w:rsid w:val="00551A74"/>
    <w:rsid w:val="0090715F"/>
    <w:rsid w:val="009B42D1"/>
    <w:rsid w:val="00B1247C"/>
    <w:rsid w:val="00B86A32"/>
    <w:rsid w:val="00D813DD"/>
    <w:rsid w:val="00DE2EB4"/>
    <w:rsid w:val="00F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B9EB7-DD70-4E31-98F1-178C8114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w.dzwolak</dc:creator>
  <cp:keywords/>
  <dc:description/>
  <cp:lastModifiedBy>i.florczyk</cp:lastModifiedBy>
  <cp:revision>2</cp:revision>
  <cp:lastPrinted>2014-12-08T11:36:00Z</cp:lastPrinted>
  <dcterms:created xsi:type="dcterms:W3CDTF">2015-11-26T09:25:00Z</dcterms:created>
  <dcterms:modified xsi:type="dcterms:W3CDTF">2015-11-26T09:25:00Z</dcterms:modified>
</cp:coreProperties>
</file>